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>
        <w:rPr>
          <w:sz w:val="22"/>
          <w:szCs w:val="22"/>
        </w:rPr>
        <w:t xml:space="preserve">Д</w:t>
      </w:r>
      <w:r>
        <w:rPr>
          <w:sz w:val="22"/>
          <w:szCs w:val="22"/>
        </w:rPr>
        <w:t xml:space="preserve">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Размер ответственности Подрядчика за нарушения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внутриобъектового режима,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требований охраны труда,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пожарной и </w:t>
      </w:r>
      <w:r>
        <w:rPr>
          <w:b/>
          <w:bCs/>
          <w:sz w:val="24"/>
          <w:szCs w:val="24"/>
        </w:rPr>
        <w:t xml:space="preserve">промышленной безопасности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73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669"/>
        <w:gridCol w:w="5454"/>
      </w:tblGrid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Виды нарушений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Штрафные санкции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 Нарушение правил пожарной безопасности (ППБ):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Нарушение ППБ без возникновения пожара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000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двадцать </w:t>
            </w:r>
            <w:r>
              <w:rPr>
                <w:sz w:val="24"/>
                <w:szCs w:val="24"/>
              </w:rPr>
              <w:t xml:space="preserve">пять тысяч)</w:t>
            </w:r>
            <w:r>
              <w:rPr>
                <w:sz w:val="24"/>
                <w:szCs w:val="24"/>
              </w:rPr>
              <w:t xml:space="preserve"> руб</w:t>
            </w:r>
            <w:r>
              <w:rPr>
                <w:sz w:val="24"/>
                <w:szCs w:val="24"/>
              </w:rPr>
              <w:t xml:space="preserve">лей</w:t>
            </w:r>
            <w:r>
              <w:rPr>
                <w:sz w:val="24"/>
                <w:szCs w:val="24"/>
              </w:rPr>
              <w:t xml:space="preserve"> за </w:t>
            </w:r>
            <w:r>
              <w:rPr>
                <w:sz w:val="24"/>
                <w:szCs w:val="24"/>
              </w:rPr>
              <w:t xml:space="preserve">каждый случай</w:t>
            </w:r>
            <w:r>
              <w:rPr>
                <w:sz w:val="24"/>
                <w:szCs w:val="24"/>
              </w:rPr>
              <w:t xml:space="preserve"> нарушени</w:t>
            </w:r>
            <w:r>
              <w:rPr>
                <w:sz w:val="24"/>
                <w:szCs w:val="24"/>
              </w:rPr>
              <w:t xml:space="preserve">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</w:t>
            </w:r>
            <w:r>
              <w:rPr>
                <w:sz w:val="24"/>
                <w:szCs w:val="24"/>
              </w:rPr>
              <w:t xml:space="preserve">, установленная настоящим пунктом,</w:t>
            </w:r>
            <w:r>
              <w:rPr>
                <w:sz w:val="24"/>
                <w:szCs w:val="24"/>
              </w:rPr>
              <w:t xml:space="preserve"> увеличивается на 50</w:t>
            </w:r>
            <w:r>
              <w:rPr>
                <w:sz w:val="24"/>
                <w:szCs w:val="24"/>
              </w:rPr>
              <w:t xml:space="preserve"> (пятьдесят) </w:t>
            </w:r>
            <w:r>
              <w:rPr>
                <w:sz w:val="24"/>
                <w:szCs w:val="24"/>
              </w:rPr>
              <w:t xml:space="preserve">процентов</w:t>
            </w:r>
            <w:r>
              <w:rPr>
                <w:sz w:val="24"/>
                <w:szCs w:val="24"/>
              </w:rPr>
              <w:t xml:space="preserve"> по отношению к предыдущему случаю за каждое </w:t>
            </w:r>
            <w:r>
              <w:rPr>
                <w:sz w:val="24"/>
                <w:szCs w:val="24"/>
              </w:rPr>
              <w:t xml:space="preserve">следующее</w:t>
            </w:r>
            <w:r>
              <w:rPr>
                <w:sz w:val="24"/>
                <w:szCs w:val="24"/>
              </w:rPr>
              <w:t xml:space="preserve"> нарушение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</w:t>
            </w:r>
            <w:r>
              <w:rPr>
                <w:sz w:val="24"/>
                <w:szCs w:val="24"/>
              </w:rPr>
              <w:t xml:space="preserve">имуществу</w:t>
            </w:r>
            <w:r>
              <w:rPr>
                <w:sz w:val="24"/>
                <w:szCs w:val="24"/>
              </w:rPr>
              <w:t xml:space="preserve">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100</w:t>
            </w:r>
            <w:r>
              <w:rPr>
                <w:sz w:val="24"/>
                <w:szCs w:val="24"/>
              </w:rPr>
              <w:t xml:space="preserve"> (сто) </w:t>
            </w:r>
            <w:r>
              <w:rPr>
                <w:sz w:val="24"/>
                <w:szCs w:val="24"/>
              </w:rPr>
              <w:t xml:space="preserve">процентов</w:t>
            </w:r>
            <w:r>
              <w:rPr>
                <w:sz w:val="24"/>
                <w:szCs w:val="24"/>
              </w:rPr>
              <w:t xml:space="preserve"> по отношению к предыдущему случаю за каждое </w:t>
            </w:r>
            <w:r>
              <w:rPr>
                <w:sz w:val="24"/>
                <w:szCs w:val="24"/>
              </w:rPr>
              <w:t xml:space="preserve">следующее</w:t>
            </w:r>
            <w:r>
              <w:rPr>
                <w:sz w:val="24"/>
                <w:szCs w:val="24"/>
              </w:rPr>
              <w:t xml:space="preserve">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Заказчика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</w:t>
            </w:r>
            <w:r>
              <w:rPr>
                <w:sz w:val="24"/>
                <w:szCs w:val="24"/>
              </w:rPr>
              <w:t xml:space="preserve"> 000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дв</w:t>
            </w:r>
            <w:r>
              <w:rPr>
                <w:sz w:val="24"/>
                <w:szCs w:val="24"/>
              </w:rPr>
              <w:t xml:space="preserve">ести</w:t>
            </w:r>
            <w:r>
              <w:rPr>
                <w:sz w:val="24"/>
                <w:szCs w:val="24"/>
              </w:rPr>
              <w:t xml:space="preserve"> пят</w:t>
            </w:r>
            <w:r>
              <w:rPr>
                <w:sz w:val="24"/>
                <w:szCs w:val="24"/>
              </w:rPr>
              <w:t xml:space="preserve">ь</w:t>
            </w:r>
            <w:r>
              <w:rPr>
                <w:sz w:val="24"/>
                <w:szCs w:val="24"/>
              </w:rPr>
              <w:t xml:space="preserve">десят </w:t>
            </w:r>
            <w:r>
              <w:rPr>
                <w:sz w:val="24"/>
                <w:szCs w:val="24"/>
              </w:rPr>
              <w:t xml:space="preserve">тысяч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 рублей</w:t>
            </w:r>
            <w:r>
              <w:rPr>
                <w:sz w:val="24"/>
                <w:szCs w:val="24"/>
              </w:rPr>
              <w:t xml:space="preserve"> за каждый случай нарушения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</w:t>
            </w:r>
            <w:r>
              <w:rPr>
                <w:sz w:val="24"/>
              </w:rPr>
              <w:t xml:space="preserve">пропускного и внутриобъектового режима, </w:t>
            </w:r>
            <w:r>
              <w:rPr>
                <w:color w:val="000000"/>
                <w:sz w:val="24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</w:t>
            </w:r>
            <w:r>
              <w:rPr>
                <w:color w:val="000000"/>
                <w:sz w:val="24"/>
              </w:rPr>
              <w:t xml:space="preserve"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- 50 000 (пятьдесят тысяч) рублей за кажд</w:t>
            </w:r>
            <w:r>
              <w:rPr>
                <w:sz w:val="24"/>
                <w:szCs w:val="24"/>
              </w:rPr>
              <w:t xml:space="preserve">ы</w:t>
            </w:r>
            <w:r>
              <w:rPr>
                <w:sz w:val="24"/>
                <w:szCs w:val="24"/>
              </w:rPr>
              <w:t xml:space="preserve">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 500 (пятьсот) рублей в случае утраты или приведения в негодность электронного пропуска, выданного Заказчиком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100</w:t>
            </w:r>
            <w:r>
              <w:rPr>
                <w:sz w:val="24"/>
                <w:szCs w:val="24"/>
              </w:rPr>
              <w:t xml:space="preserve"> (сто) процентов</w:t>
            </w:r>
            <w:r>
              <w:rPr>
                <w:sz w:val="24"/>
                <w:szCs w:val="24"/>
              </w:rPr>
              <w:t xml:space="preserve"> по отношению к предыдущему случаю за каждое </w:t>
            </w:r>
            <w:r>
              <w:rPr>
                <w:sz w:val="24"/>
                <w:szCs w:val="24"/>
              </w:rPr>
              <w:t xml:space="preserve">следующее</w:t>
            </w:r>
            <w:r>
              <w:rPr>
                <w:sz w:val="24"/>
                <w:szCs w:val="24"/>
              </w:rPr>
              <w:t xml:space="preserve">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/>
      <w:bookmarkStart w:id="39" w:name="RANGE!A1:AG42"/>
      <w:r/>
      <w:bookmarkStart w:id="40" w:name="RANGE!A1:AG40"/>
      <w:r/>
      <w:bookmarkEnd w:id="39"/>
      <w:r/>
      <w:bookmarkEnd w:id="40"/>
      <w:r>
        <w:rPr>
          <w:sz w:val="22"/>
          <w:szCs w:val="22"/>
        </w:rPr>
      </w:r>
      <w:r/>
      <w:r/>
      <w:r>
        <w:rPr>
          <w:sz w:val="22"/>
          <w:szCs w:val="22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0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49</w:t>
    </w:r>
    <w:r>
      <w:rPr>
        <w:sz w:val="24"/>
        <w:szCs w:val="24"/>
      </w:rPr>
      <w:fldChar w:fldCharType="end"/>
    </w:r>
    <w:r/>
  </w:p>
  <w:p>
    <w:pPr>
      <w:pStyle w:val="103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9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pStyle w:val="1045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46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47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48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1015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16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17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pStyle w:val="1023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41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num w:numId="1">
    <w:abstractNumId w:val="27"/>
  </w:num>
  <w:num w:numId="2">
    <w:abstractNumId w:val="31"/>
  </w:num>
  <w:num w:numId="3">
    <w:abstractNumId w:val="25"/>
  </w:num>
  <w:num w:numId="4">
    <w:abstractNumId w:val="17"/>
  </w:num>
  <w:num w:numId="5">
    <w:abstractNumId w:val="13"/>
  </w:num>
  <w:num w:numId="6">
    <w:abstractNumId w:val="3"/>
  </w:num>
  <w:num w:numId="7">
    <w:abstractNumId w:val="16"/>
  </w:num>
  <w:num w:numId="8">
    <w:abstractNumId w:val="2"/>
  </w:num>
  <w:num w:numId="9">
    <w:abstractNumId w:val="1"/>
  </w:num>
  <w:num w:numId="10">
    <w:abstractNumId w:val="10"/>
  </w:num>
  <w:num w:numId="11">
    <w:abstractNumId w:val="12"/>
  </w:num>
  <w:num w:numId="12">
    <w:abstractNumId w:val="24"/>
  </w:num>
  <w:num w:numId="13">
    <w:abstractNumId w:val="18"/>
  </w:num>
  <w:num w:numId="14">
    <w:abstractNumId w:val="29"/>
  </w:num>
  <w:num w:numId="15">
    <w:abstractNumId w:val="21"/>
  </w:num>
  <w:num w:numId="16">
    <w:abstractNumId w:val="20"/>
  </w:num>
  <w:num w:numId="17">
    <w:abstractNumId w:val="8"/>
  </w:num>
  <w:num w:numId="18">
    <w:abstractNumId w:val="9"/>
  </w:num>
  <w:num w:numId="19">
    <w:abstractNumId w:val="23"/>
  </w:num>
  <w:num w:numId="20">
    <w:abstractNumId w:val="28"/>
  </w:num>
  <w:num w:numId="21">
    <w:abstractNumId w:val="6"/>
  </w:num>
  <w:num w:numId="22">
    <w:abstractNumId w:val="0"/>
  </w:num>
  <w:num w:numId="23">
    <w:abstractNumId w:val="5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5"/>
  </w:num>
  <w:num w:numId="27">
    <w:abstractNumId w:val="7"/>
  </w:num>
  <w:num w:numId="28">
    <w:abstractNumId w:val="30"/>
  </w:num>
  <w:num w:numId="29">
    <w:abstractNumId w:val="22"/>
  </w:num>
  <w:num w:numId="30">
    <w:abstractNumId w:val="26"/>
  </w:num>
  <w:num w:numId="31">
    <w:abstractNumId w:val="19"/>
  </w:num>
  <w:num w:numId="32">
    <w:abstractNumId w:val="14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7">
    <w:name w:val="Heading 1 Char"/>
    <w:basedOn w:val="995"/>
    <w:link w:val="992"/>
    <w:uiPriority w:val="9"/>
    <w:rPr>
      <w:rFonts w:ascii="Arial" w:hAnsi="Arial" w:eastAsia="Arial" w:cs="Arial"/>
      <w:sz w:val="40"/>
      <w:szCs w:val="40"/>
    </w:rPr>
  </w:style>
  <w:style w:type="character" w:styleId="828">
    <w:name w:val="Heading 2 Char"/>
    <w:basedOn w:val="995"/>
    <w:link w:val="993"/>
    <w:uiPriority w:val="9"/>
    <w:rPr>
      <w:rFonts w:ascii="Arial" w:hAnsi="Arial" w:eastAsia="Arial" w:cs="Arial"/>
      <w:sz w:val="34"/>
    </w:rPr>
  </w:style>
  <w:style w:type="character" w:styleId="829">
    <w:name w:val="Heading 3 Char"/>
    <w:basedOn w:val="995"/>
    <w:link w:val="994"/>
    <w:uiPriority w:val="9"/>
    <w:rPr>
      <w:rFonts w:ascii="Arial" w:hAnsi="Arial" w:eastAsia="Arial" w:cs="Arial"/>
      <w:sz w:val="30"/>
      <w:szCs w:val="30"/>
    </w:rPr>
  </w:style>
  <w:style w:type="paragraph" w:styleId="830">
    <w:name w:val="Heading 4"/>
    <w:basedOn w:val="991"/>
    <w:next w:val="991"/>
    <w:link w:val="8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1">
    <w:name w:val="Heading 4 Char"/>
    <w:basedOn w:val="995"/>
    <w:link w:val="830"/>
    <w:uiPriority w:val="9"/>
    <w:rPr>
      <w:rFonts w:ascii="Arial" w:hAnsi="Arial" w:eastAsia="Arial" w:cs="Arial"/>
      <w:b/>
      <w:bCs/>
      <w:sz w:val="26"/>
      <w:szCs w:val="26"/>
    </w:rPr>
  </w:style>
  <w:style w:type="paragraph" w:styleId="832">
    <w:name w:val="Heading 5"/>
    <w:basedOn w:val="991"/>
    <w:next w:val="991"/>
    <w:link w:val="83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33">
    <w:name w:val="Heading 5 Char"/>
    <w:basedOn w:val="995"/>
    <w:link w:val="832"/>
    <w:uiPriority w:val="9"/>
    <w:rPr>
      <w:rFonts w:ascii="Arial" w:hAnsi="Arial" w:eastAsia="Arial" w:cs="Arial"/>
      <w:b/>
      <w:bCs/>
      <w:sz w:val="24"/>
      <w:szCs w:val="24"/>
    </w:rPr>
  </w:style>
  <w:style w:type="paragraph" w:styleId="834">
    <w:name w:val="Heading 6"/>
    <w:basedOn w:val="991"/>
    <w:next w:val="991"/>
    <w:link w:val="83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35">
    <w:name w:val="Heading 6 Char"/>
    <w:basedOn w:val="995"/>
    <w:link w:val="834"/>
    <w:uiPriority w:val="9"/>
    <w:rPr>
      <w:rFonts w:ascii="Arial" w:hAnsi="Arial" w:eastAsia="Arial" w:cs="Arial"/>
      <w:b/>
      <w:bCs/>
      <w:sz w:val="22"/>
      <w:szCs w:val="22"/>
    </w:rPr>
  </w:style>
  <w:style w:type="paragraph" w:styleId="836">
    <w:name w:val="Heading 7"/>
    <w:basedOn w:val="991"/>
    <w:next w:val="991"/>
    <w:link w:val="8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37">
    <w:name w:val="Heading 7 Char"/>
    <w:basedOn w:val="995"/>
    <w:link w:val="8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38">
    <w:name w:val="Heading 8"/>
    <w:basedOn w:val="991"/>
    <w:next w:val="991"/>
    <w:link w:val="8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39">
    <w:name w:val="Heading 8 Char"/>
    <w:basedOn w:val="995"/>
    <w:link w:val="838"/>
    <w:uiPriority w:val="9"/>
    <w:rPr>
      <w:rFonts w:ascii="Arial" w:hAnsi="Arial" w:eastAsia="Arial" w:cs="Arial"/>
      <w:i/>
      <w:iCs/>
      <w:sz w:val="22"/>
      <w:szCs w:val="22"/>
    </w:rPr>
  </w:style>
  <w:style w:type="paragraph" w:styleId="840">
    <w:name w:val="Heading 9"/>
    <w:basedOn w:val="991"/>
    <w:next w:val="991"/>
    <w:link w:val="8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1">
    <w:name w:val="Heading 9 Char"/>
    <w:basedOn w:val="995"/>
    <w:link w:val="840"/>
    <w:uiPriority w:val="9"/>
    <w:rPr>
      <w:rFonts w:ascii="Arial" w:hAnsi="Arial" w:eastAsia="Arial" w:cs="Arial"/>
      <w:i/>
      <w:iCs/>
      <w:sz w:val="21"/>
      <w:szCs w:val="21"/>
    </w:rPr>
  </w:style>
  <w:style w:type="paragraph" w:styleId="842">
    <w:name w:val="No Spacing"/>
    <w:uiPriority w:val="1"/>
    <w:qFormat/>
    <w:pPr>
      <w:spacing w:before="0" w:after="0" w:line="240" w:lineRule="auto"/>
    </w:pPr>
  </w:style>
  <w:style w:type="character" w:styleId="843">
    <w:name w:val="Title Char"/>
    <w:basedOn w:val="995"/>
    <w:link w:val="1034"/>
    <w:uiPriority w:val="10"/>
    <w:rPr>
      <w:sz w:val="48"/>
      <w:szCs w:val="48"/>
    </w:rPr>
  </w:style>
  <w:style w:type="paragraph" w:styleId="844">
    <w:name w:val="Subtitle"/>
    <w:basedOn w:val="991"/>
    <w:next w:val="991"/>
    <w:link w:val="845"/>
    <w:uiPriority w:val="11"/>
    <w:qFormat/>
    <w:pPr>
      <w:spacing w:before="200" w:after="200"/>
    </w:pPr>
    <w:rPr>
      <w:sz w:val="24"/>
      <w:szCs w:val="24"/>
    </w:rPr>
  </w:style>
  <w:style w:type="character" w:styleId="845">
    <w:name w:val="Subtitle Char"/>
    <w:basedOn w:val="995"/>
    <w:link w:val="844"/>
    <w:uiPriority w:val="11"/>
    <w:rPr>
      <w:sz w:val="24"/>
      <w:szCs w:val="24"/>
    </w:rPr>
  </w:style>
  <w:style w:type="paragraph" w:styleId="846">
    <w:name w:val="Quote"/>
    <w:basedOn w:val="991"/>
    <w:next w:val="991"/>
    <w:link w:val="847"/>
    <w:uiPriority w:val="29"/>
    <w:qFormat/>
    <w:pPr>
      <w:ind w:left="720" w:right="720"/>
    </w:pPr>
    <w:rPr>
      <w:i/>
    </w:rPr>
  </w:style>
  <w:style w:type="character" w:styleId="847">
    <w:name w:val="Quote Char"/>
    <w:link w:val="846"/>
    <w:uiPriority w:val="29"/>
    <w:rPr>
      <w:i/>
    </w:rPr>
  </w:style>
  <w:style w:type="paragraph" w:styleId="848">
    <w:name w:val="Intense Quote"/>
    <w:basedOn w:val="991"/>
    <w:next w:val="991"/>
    <w:link w:val="84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9">
    <w:name w:val="Intense Quote Char"/>
    <w:link w:val="848"/>
    <w:uiPriority w:val="30"/>
    <w:rPr>
      <w:i/>
    </w:rPr>
  </w:style>
  <w:style w:type="character" w:styleId="850">
    <w:name w:val="Header Char"/>
    <w:basedOn w:val="995"/>
    <w:link w:val="999"/>
    <w:uiPriority w:val="99"/>
  </w:style>
  <w:style w:type="character" w:styleId="851">
    <w:name w:val="Footer Char"/>
    <w:basedOn w:val="995"/>
    <w:link w:val="1030"/>
    <w:uiPriority w:val="99"/>
  </w:style>
  <w:style w:type="character" w:styleId="852">
    <w:name w:val="Caption Char"/>
    <w:basedOn w:val="1042"/>
    <w:link w:val="1030"/>
    <w:uiPriority w:val="99"/>
  </w:style>
  <w:style w:type="table" w:styleId="853">
    <w:name w:val="Table Grid Light"/>
    <w:basedOn w:val="9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>
    <w:name w:val="Plain Table 1"/>
    <w:basedOn w:val="9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5">
    <w:name w:val="Plain Table 2"/>
    <w:basedOn w:val="99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6">
    <w:name w:val="Plain Table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7">
    <w:name w:val="Plain Table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Plain Table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9">
    <w:name w:val="Grid Table 1 Light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1 Light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2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4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1">
    <w:name w:val="Grid Table 4 - Accent 1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2">
    <w:name w:val="Grid Table 4 - Accent 2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3">
    <w:name w:val="Grid Table 4 - Accent 3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4">
    <w:name w:val="Grid Table 4 - Accent 4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5">
    <w:name w:val="Grid Table 4 - Accent 5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6">
    <w:name w:val="Grid Table 4 - Accent 6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7">
    <w:name w:val="Grid Table 5 Dark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8">
    <w:name w:val="Grid Table 5 Dark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90">
    <w:name w:val="Grid Table 5 Dark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1">
    <w:name w:val="Grid Table 5 Dark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2">
    <w:name w:val="Grid Table 5 Dark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3">
    <w:name w:val="Grid Table 5 Dark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4">
    <w:name w:val="Grid Table 6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5">
    <w:name w:val="Grid Table 6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6">
    <w:name w:val="Grid Table 6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7">
    <w:name w:val="Grid Table 6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8">
    <w:name w:val="Grid Table 6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9">
    <w:name w:val="Grid Table 6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0">
    <w:name w:val="Grid Table 6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1">
    <w:name w:val="Grid Table 7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7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6">
    <w:name w:val="List Table 2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7">
    <w:name w:val="List Table 2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8">
    <w:name w:val="List Table 2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9">
    <w:name w:val="List Table 2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0">
    <w:name w:val="List Table 2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1">
    <w:name w:val="List Table 2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2">
    <w:name w:val="List Table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3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5 Dark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5 Dark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6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4">
    <w:name w:val="List Table 6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5">
    <w:name w:val="List Table 6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6">
    <w:name w:val="List Table 6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7">
    <w:name w:val="List Table 6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8">
    <w:name w:val="List Table 6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9">
    <w:name w:val="List Table 6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0">
    <w:name w:val="List Table 7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1">
    <w:name w:val="List Table 7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2">
    <w:name w:val="List Table 7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3">
    <w:name w:val="List Table 7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4">
    <w:name w:val="List Table 7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5">
    <w:name w:val="List Table 7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6">
    <w:name w:val="List Table 7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7">
    <w:name w:val="Lined - Accent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8">
    <w:name w:val="Lined - Accent 1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9">
    <w:name w:val="Lined - Accent 2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0">
    <w:name w:val="Lined - Accent 3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1">
    <w:name w:val="Lined - Accent 4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2">
    <w:name w:val="Lined - Accent 5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3">
    <w:name w:val="Lined - Accent 6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4">
    <w:name w:val="Bordered &amp; Lined - Accent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5">
    <w:name w:val="Bordered &amp; Lined - Accent 1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6">
    <w:name w:val="Bordered &amp; Lined - Accent 2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7">
    <w:name w:val="Bordered &amp; Lined - Accent 3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8">
    <w:name w:val="Bordered &amp; Lined - Accent 4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9">
    <w:name w:val="Bordered &amp; Lined - Accent 5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0">
    <w:name w:val="Bordered &amp; Lined - Accent 6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1">
    <w:name w:val="Bordered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2">
    <w:name w:val="Bordered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3">
    <w:name w:val="Bordered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4">
    <w:name w:val="Bordered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5">
    <w:name w:val="Bordered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6">
    <w:name w:val="Bordered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7">
    <w:name w:val="Bordered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8">
    <w:name w:val="Footnote Text Char"/>
    <w:link w:val="1004"/>
    <w:uiPriority w:val="99"/>
    <w:rPr>
      <w:sz w:val="18"/>
    </w:rPr>
  </w:style>
  <w:style w:type="character" w:styleId="979">
    <w:name w:val="Endnote Text Char"/>
    <w:link w:val="1051"/>
    <w:uiPriority w:val="99"/>
    <w:rPr>
      <w:sz w:val="20"/>
    </w:rPr>
  </w:style>
  <w:style w:type="paragraph" w:styleId="980">
    <w:name w:val="toc 1"/>
    <w:basedOn w:val="991"/>
    <w:next w:val="991"/>
    <w:uiPriority w:val="39"/>
    <w:unhideWhenUsed/>
    <w:pPr>
      <w:ind w:left="0" w:right="0" w:firstLine="0"/>
      <w:spacing w:after="57"/>
    </w:pPr>
  </w:style>
  <w:style w:type="paragraph" w:styleId="981">
    <w:name w:val="toc 2"/>
    <w:basedOn w:val="991"/>
    <w:next w:val="991"/>
    <w:uiPriority w:val="39"/>
    <w:unhideWhenUsed/>
    <w:pPr>
      <w:ind w:left="283" w:right="0" w:firstLine="0"/>
      <w:spacing w:after="57"/>
    </w:pPr>
  </w:style>
  <w:style w:type="paragraph" w:styleId="982">
    <w:name w:val="toc 3"/>
    <w:basedOn w:val="991"/>
    <w:next w:val="991"/>
    <w:uiPriority w:val="39"/>
    <w:unhideWhenUsed/>
    <w:pPr>
      <w:ind w:left="567" w:right="0" w:firstLine="0"/>
      <w:spacing w:after="57"/>
    </w:pPr>
  </w:style>
  <w:style w:type="paragraph" w:styleId="983">
    <w:name w:val="toc 4"/>
    <w:basedOn w:val="991"/>
    <w:next w:val="991"/>
    <w:uiPriority w:val="39"/>
    <w:unhideWhenUsed/>
    <w:pPr>
      <w:ind w:left="850" w:right="0" w:firstLine="0"/>
      <w:spacing w:after="57"/>
    </w:pPr>
  </w:style>
  <w:style w:type="paragraph" w:styleId="984">
    <w:name w:val="toc 5"/>
    <w:basedOn w:val="991"/>
    <w:next w:val="991"/>
    <w:uiPriority w:val="39"/>
    <w:unhideWhenUsed/>
    <w:pPr>
      <w:ind w:left="1134" w:right="0" w:firstLine="0"/>
      <w:spacing w:after="57"/>
    </w:pPr>
  </w:style>
  <w:style w:type="paragraph" w:styleId="985">
    <w:name w:val="toc 6"/>
    <w:basedOn w:val="991"/>
    <w:next w:val="991"/>
    <w:uiPriority w:val="39"/>
    <w:unhideWhenUsed/>
    <w:pPr>
      <w:ind w:left="1417" w:right="0" w:firstLine="0"/>
      <w:spacing w:after="57"/>
    </w:pPr>
  </w:style>
  <w:style w:type="paragraph" w:styleId="986">
    <w:name w:val="toc 7"/>
    <w:basedOn w:val="991"/>
    <w:next w:val="991"/>
    <w:uiPriority w:val="39"/>
    <w:unhideWhenUsed/>
    <w:pPr>
      <w:ind w:left="1701" w:right="0" w:firstLine="0"/>
      <w:spacing w:after="57"/>
    </w:pPr>
  </w:style>
  <w:style w:type="paragraph" w:styleId="987">
    <w:name w:val="toc 8"/>
    <w:basedOn w:val="991"/>
    <w:next w:val="991"/>
    <w:uiPriority w:val="39"/>
    <w:unhideWhenUsed/>
    <w:pPr>
      <w:ind w:left="1984" w:right="0" w:firstLine="0"/>
      <w:spacing w:after="57"/>
    </w:pPr>
  </w:style>
  <w:style w:type="paragraph" w:styleId="988">
    <w:name w:val="toc 9"/>
    <w:basedOn w:val="991"/>
    <w:next w:val="991"/>
    <w:uiPriority w:val="39"/>
    <w:unhideWhenUsed/>
    <w:pPr>
      <w:ind w:left="2268" w:right="0" w:firstLine="0"/>
      <w:spacing w:after="57"/>
    </w:pPr>
  </w:style>
  <w:style w:type="paragraph" w:styleId="989">
    <w:name w:val="TOC Heading"/>
    <w:uiPriority w:val="39"/>
    <w:unhideWhenUsed/>
  </w:style>
  <w:style w:type="paragraph" w:styleId="990">
    <w:name w:val="table of figures"/>
    <w:basedOn w:val="991"/>
    <w:next w:val="991"/>
    <w:uiPriority w:val="99"/>
    <w:unhideWhenUsed/>
    <w:pPr>
      <w:spacing w:after="0" w:afterAutospacing="0"/>
    </w:pPr>
  </w:style>
  <w:style w:type="paragraph" w:styleId="99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92">
    <w:name w:val="Heading 1"/>
    <w:basedOn w:val="991"/>
    <w:next w:val="991"/>
    <w:link w:val="1036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93">
    <w:name w:val="Heading 2"/>
    <w:basedOn w:val="991"/>
    <w:next w:val="991"/>
    <w:link w:val="1037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94">
    <w:name w:val="Heading 3"/>
    <w:basedOn w:val="991"/>
    <w:next w:val="991"/>
    <w:link w:val="1013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95" w:default="1">
    <w:name w:val="Default Paragraph Font"/>
    <w:uiPriority w:val="1"/>
    <w:semiHidden/>
    <w:unhideWhenUsed/>
  </w:style>
  <w:style w:type="table" w:styleId="9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7" w:default="1">
    <w:name w:val="No List"/>
    <w:uiPriority w:val="99"/>
    <w:semiHidden/>
    <w:unhideWhenUsed/>
  </w:style>
  <w:style w:type="paragraph" w:styleId="998">
    <w:name w:val="Body Text 3"/>
    <w:basedOn w:val="991"/>
    <w:link w:val="1033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99">
    <w:name w:val="Header"/>
    <w:basedOn w:val="991"/>
    <w:pPr>
      <w:tabs>
        <w:tab w:val="center" w:pos="4677" w:leader="none"/>
        <w:tab w:val="right" w:pos="9355" w:leader="none"/>
      </w:tabs>
    </w:pPr>
  </w:style>
  <w:style w:type="paragraph" w:styleId="1000">
    <w:name w:val="Body Text"/>
    <w:basedOn w:val="991"/>
    <w:pPr>
      <w:spacing w:after="120"/>
    </w:pPr>
  </w:style>
  <w:style w:type="paragraph" w:styleId="1001" w:customStyle="1">
    <w:name w:val="Style1"/>
    <w:basedOn w:val="991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02">
    <w:name w:val="Body Text 2"/>
    <w:basedOn w:val="991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03" w:customStyle="1">
    <w:name w:val="Знак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4">
    <w:name w:val="footnote text"/>
    <w:basedOn w:val="991"/>
    <w:link w:val="1049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05">
    <w:name w:val="footnote reference"/>
    <w:rPr>
      <w:vertAlign w:val="superscript"/>
    </w:rPr>
  </w:style>
  <w:style w:type="table" w:styleId="1006">
    <w:name w:val="Table Grid"/>
    <w:basedOn w:val="996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7" w:customStyle="1">
    <w:name w:val="Знак Знак Знак Знак Знак Знак Знак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8" w:customStyle="1">
    <w:name w:val="Знак2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9" w:customStyle="1">
    <w:name w:val="Знак Знак Знак Знак Знак Знак Знак Знак Знак"/>
    <w:basedOn w:val="991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10" w:customStyle="1">
    <w:name w:val="Пункт договора"/>
    <w:basedOn w:val="991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11" w:customStyle="1">
    <w:name w:val="Подпункт договора"/>
    <w:basedOn w:val="991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12">
    <w:name w:val="Body Text Indent 3"/>
    <w:basedOn w:val="991"/>
    <w:pPr>
      <w:ind w:left="283"/>
      <w:spacing w:after="120"/>
    </w:pPr>
    <w:rPr>
      <w:sz w:val="16"/>
      <w:szCs w:val="16"/>
    </w:rPr>
  </w:style>
  <w:style w:type="character" w:styleId="1013" w:customStyle="1">
    <w:name w:val="Заголовок 3 Знак"/>
    <w:link w:val="994"/>
    <w:rPr>
      <w:b/>
      <w:sz w:val="28"/>
    </w:rPr>
  </w:style>
  <w:style w:type="paragraph" w:styleId="1014">
    <w:name w:val="List Paragraph"/>
    <w:basedOn w:val="991"/>
    <w:link w:val="1056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15" w:customStyle="1">
    <w:name w:val="1. Статья"/>
    <w:basedOn w:val="994"/>
    <w:link w:val="1022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16" w:customStyle="1">
    <w:name w:val="2. Пункт"/>
    <w:basedOn w:val="994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17" w:customStyle="1">
    <w:name w:val="3. Подпункт"/>
    <w:basedOn w:val="994"/>
    <w:link w:val="1018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18" w:customStyle="1">
    <w:name w:val="3. Подпункт Знак"/>
    <w:link w:val="1017"/>
    <w:rPr>
      <w:b/>
      <w:bCs/>
      <w:sz w:val="24"/>
      <w:szCs w:val="24"/>
    </w:rPr>
  </w:style>
  <w:style w:type="paragraph" w:styleId="1019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20">
    <w:name w:val="Balloon Text"/>
    <w:basedOn w:val="991"/>
    <w:link w:val="1021"/>
    <w:pPr>
      <w:spacing w:line="240" w:lineRule="auto"/>
    </w:pPr>
    <w:rPr>
      <w:rFonts w:ascii="Tahoma" w:hAnsi="Tahoma"/>
      <w:sz w:val="16"/>
      <w:szCs w:val="16"/>
    </w:rPr>
  </w:style>
  <w:style w:type="character" w:styleId="1021" w:customStyle="1">
    <w:name w:val="Текст выноски Знак"/>
    <w:link w:val="1020"/>
    <w:rPr>
      <w:rFonts w:ascii="Tahoma" w:hAnsi="Tahoma" w:cs="Tahoma"/>
      <w:sz w:val="16"/>
      <w:szCs w:val="16"/>
    </w:rPr>
  </w:style>
  <w:style w:type="character" w:styleId="1022" w:customStyle="1">
    <w:name w:val="1. Статья Знак"/>
    <w:link w:val="1015"/>
    <w:rPr>
      <w:sz w:val="24"/>
      <w:szCs w:val="24"/>
    </w:rPr>
  </w:style>
  <w:style w:type="paragraph" w:styleId="1023" w:customStyle="1">
    <w:name w:val="4. Отчерк"/>
    <w:basedOn w:val="991"/>
    <w:link w:val="1024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24" w:customStyle="1">
    <w:name w:val="4. Отчерк Знак"/>
    <w:link w:val="1023"/>
    <w:rPr>
      <w:sz w:val="24"/>
      <w:szCs w:val="24"/>
    </w:rPr>
  </w:style>
  <w:style w:type="character" w:styleId="1025">
    <w:name w:val="annotation reference"/>
    <w:rPr>
      <w:sz w:val="16"/>
      <w:szCs w:val="16"/>
    </w:rPr>
  </w:style>
  <w:style w:type="paragraph" w:styleId="1026">
    <w:name w:val="annotation text"/>
    <w:basedOn w:val="991"/>
    <w:link w:val="1027"/>
    <w:pPr>
      <w:spacing w:line="240" w:lineRule="auto"/>
    </w:pPr>
    <w:rPr>
      <w:sz w:val="20"/>
      <w:szCs w:val="20"/>
    </w:rPr>
  </w:style>
  <w:style w:type="character" w:styleId="1027" w:customStyle="1">
    <w:name w:val="Текст примечания Знак"/>
    <w:link w:val="1026"/>
  </w:style>
  <w:style w:type="paragraph" w:styleId="1028">
    <w:name w:val="annotation subject"/>
    <w:basedOn w:val="1026"/>
    <w:next w:val="1026"/>
    <w:link w:val="1029"/>
    <w:rPr>
      <w:b/>
      <w:bCs/>
    </w:rPr>
  </w:style>
  <w:style w:type="character" w:styleId="1029" w:customStyle="1">
    <w:name w:val="Тема примечания Знак"/>
    <w:link w:val="1028"/>
    <w:rPr>
      <w:b/>
      <w:bCs/>
    </w:rPr>
  </w:style>
  <w:style w:type="paragraph" w:styleId="1030">
    <w:name w:val="Footer"/>
    <w:basedOn w:val="991"/>
    <w:link w:val="1031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31" w:customStyle="1">
    <w:name w:val="Нижний колонтитул Знак"/>
    <w:link w:val="1030"/>
    <w:uiPriority w:val="99"/>
    <w:rPr>
      <w:sz w:val="28"/>
      <w:szCs w:val="28"/>
    </w:rPr>
  </w:style>
  <w:style w:type="paragraph" w:styleId="1032">
    <w:name w:val="Revision"/>
    <w:hidden/>
    <w:uiPriority w:val="99"/>
    <w:semiHidden/>
    <w:rPr>
      <w:sz w:val="28"/>
      <w:szCs w:val="28"/>
    </w:rPr>
  </w:style>
  <w:style w:type="character" w:styleId="1033" w:customStyle="1">
    <w:name w:val="Основной текст 3 Знак"/>
    <w:link w:val="998"/>
    <w:rPr>
      <w:color w:val="0000ff"/>
      <w:sz w:val="24"/>
      <w:szCs w:val="24"/>
      <w:lang w:eastAsia="en-US"/>
    </w:rPr>
  </w:style>
  <w:style w:type="paragraph" w:styleId="1034">
    <w:name w:val="Title"/>
    <w:basedOn w:val="991"/>
    <w:link w:val="1035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35" w:customStyle="1">
    <w:name w:val="Заголовок Знак"/>
    <w:link w:val="1034"/>
    <w:rPr>
      <w:b/>
      <w:sz w:val="22"/>
      <w:szCs w:val="22"/>
      <w:shd w:val="clear" w:color="auto" w:fill="ffffff"/>
    </w:rPr>
  </w:style>
  <w:style w:type="character" w:styleId="1036" w:customStyle="1">
    <w:name w:val="Заголовок 1 Знак"/>
    <w:link w:val="992"/>
    <w:rPr>
      <w:rFonts w:ascii="Cambria" w:hAnsi="Cambria" w:eastAsia="Times New Roman" w:cs="Times New Roman"/>
      <w:b/>
      <w:bCs/>
      <w:sz w:val="32"/>
      <w:szCs w:val="32"/>
    </w:rPr>
  </w:style>
  <w:style w:type="character" w:styleId="1037" w:customStyle="1">
    <w:name w:val="Заголовок 2 Знак"/>
    <w:link w:val="993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38">
    <w:name w:val="Body Text Indent"/>
    <w:basedOn w:val="991"/>
    <w:link w:val="1039"/>
    <w:pPr>
      <w:ind w:left="283"/>
      <w:spacing w:after="120"/>
    </w:pPr>
  </w:style>
  <w:style w:type="character" w:styleId="1039" w:customStyle="1">
    <w:name w:val="Основной текст с отступом Знак"/>
    <w:link w:val="1038"/>
    <w:rPr>
      <w:sz w:val="28"/>
      <w:szCs w:val="28"/>
    </w:rPr>
  </w:style>
  <w:style w:type="paragraph" w:styleId="1040" w:customStyle="1">
    <w:name w:val="Пункт 3.3.3"/>
    <w:basedOn w:val="991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41" w:customStyle="1">
    <w:name w:val="Заглавие"/>
    <w:basedOn w:val="991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42">
    <w:name w:val="Caption"/>
    <w:basedOn w:val="991"/>
    <w:next w:val="991"/>
    <w:link w:val="852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43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44" w:customStyle="1">
    <w:name w:val="Знак1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5" w:customStyle="1">
    <w:name w:val="Контракт-раздел"/>
    <w:basedOn w:val="991"/>
    <w:pPr>
      <w:numPr>
        <w:ilvl w:val="0"/>
        <w:numId w:val="5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46" w:customStyle="1">
    <w:name w:val="Контракт-пункт"/>
    <w:basedOn w:val="991"/>
    <w:pPr>
      <w:numPr>
        <w:ilvl w:val="1"/>
        <w:numId w:val="5"/>
      </w:numPr>
    </w:pPr>
  </w:style>
  <w:style w:type="paragraph" w:styleId="1047" w:customStyle="1">
    <w:name w:val="Контракт-подпункт"/>
    <w:basedOn w:val="991"/>
    <w:pPr>
      <w:numPr>
        <w:ilvl w:val="2"/>
        <w:numId w:val="5"/>
      </w:numPr>
    </w:pPr>
  </w:style>
  <w:style w:type="paragraph" w:styleId="1048" w:customStyle="1">
    <w:name w:val="Контракт-подподпункт"/>
    <w:basedOn w:val="991"/>
    <w:pPr>
      <w:numPr>
        <w:ilvl w:val="3"/>
        <w:numId w:val="5"/>
      </w:numPr>
    </w:pPr>
  </w:style>
  <w:style w:type="character" w:styleId="1049" w:customStyle="1">
    <w:name w:val="Текст сноски Знак"/>
    <w:link w:val="1004"/>
    <w:uiPriority w:val="99"/>
  </w:style>
  <w:style w:type="character" w:styleId="1050">
    <w:name w:val="Hyperlink"/>
    <w:uiPriority w:val="99"/>
    <w:unhideWhenUsed/>
    <w:rPr>
      <w:color w:val="0000ff"/>
      <w:u w:val="single"/>
    </w:rPr>
  </w:style>
  <w:style w:type="paragraph" w:styleId="1051">
    <w:name w:val="endnote text"/>
    <w:basedOn w:val="991"/>
    <w:link w:val="1052"/>
    <w:uiPriority w:val="99"/>
    <w:semiHidden/>
    <w:unhideWhenUsed/>
    <w:rPr>
      <w:sz w:val="20"/>
      <w:szCs w:val="20"/>
    </w:rPr>
  </w:style>
  <w:style w:type="character" w:styleId="1052" w:customStyle="1">
    <w:name w:val="Текст концевой сноски Знак"/>
    <w:link w:val="1051"/>
    <w:uiPriority w:val="99"/>
    <w:semiHidden/>
  </w:style>
  <w:style w:type="character" w:styleId="1053">
    <w:name w:val="endnote reference"/>
    <w:uiPriority w:val="99"/>
    <w:semiHidden/>
    <w:unhideWhenUsed/>
    <w:rPr>
      <w:vertAlign w:val="superscript"/>
    </w:rPr>
  </w:style>
  <w:style w:type="paragraph" w:styleId="1054">
    <w:name w:val="Plain Text"/>
    <w:basedOn w:val="991"/>
    <w:link w:val="1055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="Calibri"/>
      <w:sz w:val="22"/>
      <w:szCs w:val="21"/>
      <w:lang w:eastAsia="en-US"/>
    </w:rPr>
  </w:style>
  <w:style w:type="character" w:styleId="1055" w:customStyle="1">
    <w:name w:val="Текст Знак"/>
    <w:basedOn w:val="995"/>
    <w:link w:val="1054"/>
    <w:uiPriority w:val="99"/>
    <w:semiHidden/>
    <w:rPr>
      <w:rFonts w:ascii="Calibri" w:hAnsi="Calibri" w:eastAsia="Calibri"/>
      <w:sz w:val="22"/>
      <w:szCs w:val="21"/>
      <w:lang w:eastAsia="en-US"/>
    </w:rPr>
  </w:style>
  <w:style w:type="character" w:styleId="1056" w:customStyle="1">
    <w:name w:val="Абзац списка Знак"/>
    <w:link w:val="1014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129F71F-3C3E-45D3-BA38-74326E37F8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5711EBE-4163-41A4-9D56-B22B0779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mehedova_en</cp:lastModifiedBy>
  <cp:revision>9</cp:revision>
  <dcterms:created xsi:type="dcterms:W3CDTF">2025-03-11T04:55:00Z</dcterms:created>
  <dcterms:modified xsi:type="dcterms:W3CDTF">2025-07-22T04:17:55Z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